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14" w:rsidRPr="008B7FA1" w:rsidRDefault="007B0C14" w:rsidP="00DA3C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002F">
        <w:rPr>
          <w:rFonts w:ascii="Times New Roman" w:hAnsi="Times New Roman" w:cs="Times New Roman"/>
          <w:b/>
          <w:sz w:val="28"/>
          <w:szCs w:val="28"/>
        </w:rPr>
        <w:t>Юрій</w:t>
      </w:r>
      <w:r w:rsidR="0025002F" w:rsidRPr="0025002F">
        <w:rPr>
          <w:rFonts w:ascii="Times New Roman" w:hAnsi="Times New Roman" w:cs="Times New Roman"/>
          <w:b/>
          <w:sz w:val="28"/>
          <w:szCs w:val="28"/>
        </w:rPr>
        <w:t xml:space="preserve"> ПРЕМУДРИЙ</w:t>
      </w:r>
      <w:r w:rsidR="00DA3C52">
        <w:rPr>
          <w:rFonts w:ascii="Times New Roman" w:hAnsi="Times New Roman" w:cs="Times New Roman"/>
          <w:sz w:val="28"/>
          <w:szCs w:val="28"/>
        </w:rPr>
        <w:t xml:space="preserve">, </w:t>
      </w:r>
      <w:r w:rsidRPr="008B7FA1">
        <w:rPr>
          <w:rFonts w:ascii="Times New Roman" w:hAnsi="Times New Roman" w:cs="Times New Roman"/>
          <w:sz w:val="28"/>
          <w:szCs w:val="28"/>
        </w:rPr>
        <w:t>аспірант</w:t>
      </w:r>
    </w:p>
    <w:p w:rsidR="007B0C14" w:rsidRPr="008521C1" w:rsidRDefault="007B0C14" w:rsidP="00DA3C52">
      <w:pPr>
        <w:pStyle w:val="777"/>
        <w:spacing w:line="240" w:lineRule="auto"/>
        <w:jc w:val="right"/>
        <w:rPr>
          <w:color w:val="000000"/>
        </w:rPr>
      </w:pPr>
      <w:r w:rsidRPr="008521C1">
        <w:rPr>
          <w:color w:val="000000"/>
        </w:rPr>
        <w:t>Таврійський державний агротехнологічний університет</w:t>
      </w:r>
    </w:p>
    <w:p w:rsidR="00DA3C52" w:rsidRDefault="007B0C14" w:rsidP="00DA3C52">
      <w:pPr>
        <w:pStyle w:val="777"/>
        <w:spacing w:line="240" w:lineRule="auto"/>
        <w:jc w:val="right"/>
        <w:rPr>
          <w:color w:val="000000"/>
        </w:rPr>
      </w:pPr>
      <w:r w:rsidRPr="008521C1">
        <w:rPr>
          <w:color w:val="000000"/>
        </w:rPr>
        <w:t>Науковий керівник</w:t>
      </w:r>
      <w:r w:rsidR="00DA3C52">
        <w:rPr>
          <w:color w:val="000000"/>
        </w:rPr>
        <w:t>:</w:t>
      </w:r>
      <w:r w:rsidRPr="008521C1">
        <w:rPr>
          <w:color w:val="000000"/>
        </w:rPr>
        <w:t xml:space="preserve"> </w:t>
      </w:r>
      <w:r w:rsidRPr="0025002F">
        <w:rPr>
          <w:b/>
          <w:color w:val="000000"/>
        </w:rPr>
        <w:t>Іван С</w:t>
      </w:r>
      <w:r w:rsidR="0025002F" w:rsidRPr="0025002F">
        <w:rPr>
          <w:b/>
          <w:color w:val="000000"/>
        </w:rPr>
        <w:t>ВИНОУС</w:t>
      </w:r>
      <w:r w:rsidR="00DA3C52">
        <w:rPr>
          <w:color w:val="000000"/>
        </w:rPr>
        <w:t>,</w:t>
      </w:r>
    </w:p>
    <w:p w:rsidR="007B0C14" w:rsidRPr="008521C1" w:rsidRDefault="0025002F" w:rsidP="00DA3C52">
      <w:pPr>
        <w:pStyle w:val="777"/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д-р </w:t>
      </w:r>
      <w:proofErr w:type="spellStart"/>
      <w:r w:rsidR="007B0C14" w:rsidRPr="008521C1">
        <w:rPr>
          <w:color w:val="000000"/>
        </w:rPr>
        <w:t>е</w:t>
      </w:r>
      <w:r>
        <w:rPr>
          <w:color w:val="000000"/>
        </w:rPr>
        <w:t>кон</w:t>
      </w:r>
      <w:proofErr w:type="spellEnd"/>
      <w:r w:rsidR="007B0C14" w:rsidRPr="008521C1">
        <w:rPr>
          <w:color w:val="000000"/>
        </w:rPr>
        <w:t>.</w:t>
      </w:r>
      <w:r>
        <w:rPr>
          <w:color w:val="000000"/>
        </w:rPr>
        <w:t xml:space="preserve"> </w:t>
      </w:r>
      <w:r w:rsidR="007B0C14" w:rsidRPr="008521C1">
        <w:rPr>
          <w:color w:val="000000"/>
        </w:rPr>
        <w:t>н., профе</w:t>
      </w:r>
      <w:r w:rsidR="00DA3C52">
        <w:rPr>
          <w:color w:val="000000"/>
        </w:rPr>
        <w:t>сор кафедри економіки і бізнесу</w:t>
      </w:r>
    </w:p>
    <w:p w:rsidR="007B0C14" w:rsidRPr="008521C1" w:rsidRDefault="007B0C14" w:rsidP="00DA3C52">
      <w:pPr>
        <w:pStyle w:val="777"/>
        <w:spacing w:line="240" w:lineRule="auto"/>
        <w:jc w:val="right"/>
        <w:rPr>
          <w:color w:val="000000"/>
        </w:rPr>
      </w:pPr>
      <w:r w:rsidRPr="008521C1">
        <w:rPr>
          <w:color w:val="000000"/>
        </w:rPr>
        <w:t>Таврійський державний агротехнологічний університет</w:t>
      </w:r>
    </w:p>
    <w:p w:rsidR="00DA3C52" w:rsidRPr="00DA3C52" w:rsidRDefault="00DA3C52" w:rsidP="00DA3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B9" w:rsidRPr="007B0C14" w:rsidRDefault="008D76B9" w:rsidP="00DA3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14">
        <w:rPr>
          <w:rFonts w:ascii="Times New Roman" w:hAnsi="Times New Roman" w:cs="Times New Roman"/>
          <w:b/>
          <w:sz w:val="28"/>
          <w:szCs w:val="28"/>
        </w:rPr>
        <w:t>М</w:t>
      </w:r>
      <w:r w:rsidR="008C7ED2">
        <w:rPr>
          <w:rFonts w:ascii="Times New Roman" w:hAnsi="Times New Roman" w:cs="Times New Roman"/>
          <w:b/>
          <w:sz w:val="28"/>
          <w:szCs w:val="28"/>
        </w:rPr>
        <w:t>ЕТОДИЧНІ ПІДХОДИ ДО РОЗУМІННЯ«СІМЕЙНА ФЕРМА</w:t>
      </w:r>
      <w:r w:rsidRPr="007B0C14">
        <w:rPr>
          <w:rFonts w:ascii="Times New Roman" w:hAnsi="Times New Roman" w:cs="Times New Roman"/>
          <w:b/>
          <w:sz w:val="28"/>
          <w:szCs w:val="28"/>
        </w:rPr>
        <w:t>»</w:t>
      </w:r>
    </w:p>
    <w:p w:rsidR="00DA3C52" w:rsidRDefault="00DA3C52" w:rsidP="00DA3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804" w:rsidRPr="008D76B9" w:rsidRDefault="00DE5804" w:rsidP="00DA3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B9">
        <w:rPr>
          <w:rFonts w:ascii="Times New Roman" w:hAnsi="Times New Roman" w:cs="Times New Roman"/>
          <w:sz w:val="28"/>
          <w:szCs w:val="28"/>
        </w:rPr>
        <w:t xml:space="preserve">У сучасній </w:t>
      </w:r>
      <w:r w:rsidR="008D76B9" w:rsidRPr="008D76B9">
        <w:rPr>
          <w:rFonts w:ascii="Times New Roman" w:hAnsi="Times New Roman" w:cs="Times New Roman"/>
          <w:sz w:val="28"/>
          <w:szCs w:val="28"/>
        </w:rPr>
        <w:t>вітчизняній</w:t>
      </w:r>
      <w:r w:rsidRPr="008D76B9">
        <w:rPr>
          <w:rFonts w:ascii="Times New Roman" w:hAnsi="Times New Roman" w:cs="Times New Roman"/>
          <w:sz w:val="28"/>
          <w:szCs w:val="28"/>
        </w:rPr>
        <w:t xml:space="preserve"> економіці сімейні фермерські господарства</w:t>
      </w:r>
      <w:r w:rsidRPr="00DE5804">
        <w:rPr>
          <w:rFonts w:ascii="Times New Roman" w:hAnsi="Times New Roman" w:cs="Times New Roman"/>
          <w:sz w:val="28"/>
          <w:szCs w:val="28"/>
        </w:rPr>
        <w:t xml:space="preserve"> </w:t>
      </w:r>
      <w:r w:rsidRPr="008D76B9">
        <w:rPr>
          <w:rFonts w:ascii="Times New Roman" w:hAnsi="Times New Roman" w:cs="Times New Roman"/>
          <w:sz w:val="28"/>
          <w:szCs w:val="28"/>
        </w:rPr>
        <w:t xml:space="preserve">є однією із форм господарювання багатоукладного </w:t>
      </w:r>
      <w:proofErr w:type="spellStart"/>
      <w:r w:rsidRPr="008D76B9">
        <w:rPr>
          <w:rFonts w:ascii="Times New Roman" w:hAnsi="Times New Roman" w:cs="Times New Roman"/>
          <w:sz w:val="28"/>
          <w:szCs w:val="28"/>
        </w:rPr>
        <w:t>агроіндустріального</w:t>
      </w:r>
      <w:proofErr w:type="spellEnd"/>
      <w:r w:rsidRPr="008D76B9">
        <w:rPr>
          <w:rFonts w:ascii="Times New Roman" w:hAnsi="Times New Roman" w:cs="Times New Roman"/>
          <w:sz w:val="28"/>
          <w:szCs w:val="28"/>
        </w:rPr>
        <w:t xml:space="preserve"> виробництва.</w:t>
      </w:r>
    </w:p>
    <w:p w:rsidR="00DE5804" w:rsidRPr="00DE5804" w:rsidRDefault="00DE5804" w:rsidP="00DA3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04">
        <w:rPr>
          <w:rFonts w:ascii="Times New Roman" w:hAnsi="Times New Roman" w:cs="Times New Roman"/>
          <w:sz w:val="28"/>
          <w:szCs w:val="28"/>
        </w:rPr>
        <w:t>У документах ФАО сімейна ферма розглядається як різновид фермерського господарства, як «спосіб організації…</w:t>
      </w:r>
      <w:r w:rsidR="0025002F">
        <w:rPr>
          <w:rFonts w:ascii="Times New Roman" w:hAnsi="Times New Roman" w:cs="Times New Roman"/>
          <w:sz w:val="28"/>
          <w:szCs w:val="28"/>
        </w:rPr>
        <w:t xml:space="preserve"> </w:t>
      </w:r>
      <w:r w:rsidRPr="00DE5804">
        <w:rPr>
          <w:rFonts w:ascii="Times New Roman" w:hAnsi="Times New Roman" w:cs="Times New Roman"/>
          <w:sz w:val="28"/>
          <w:szCs w:val="28"/>
        </w:rPr>
        <w:t>керований сім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єю та спирається переважно на працю членів сім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ї. Сім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я та ферма взаємопов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язані, взаємно розвиваються та поєднують економічні, екологічні, соціальні та культурні функції» [</w:t>
      </w:r>
      <w:r w:rsidR="008D76B9">
        <w:rPr>
          <w:rFonts w:ascii="Times New Roman" w:hAnsi="Times New Roman" w:cs="Times New Roman"/>
          <w:sz w:val="28"/>
          <w:szCs w:val="28"/>
        </w:rPr>
        <w:t>1</w:t>
      </w:r>
      <w:r w:rsidRPr="00DE5804">
        <w:rPr>
          <w:rFonts w:ascii="Times New Roman" w:hAnsi="Times New Roman" w:cs="Times New Roman"/>
          <w:sz w:val="28"/>
          <w:szCs w:val="28"/>
        </w:rPr>
        <w:t>].</w:t>
      </w:r>
    </w:p>
    <w:p w:rsidR="00DE5804" w:rsidRPr="00DE5804" w:rsidRDefault="00DE5804" w:rsidP="00DA3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04">
        <w:rPr>
          <w:rFonts w:ascii="Times New Roman" w:hAnsi="Times New Roman" w:cs="Times New Roman"/>
          <w:sz w:val="28"/>
          <w:szCs w:val="28"/>
        </w:rPr>
        <w:t>Також в економічній літературі недостатньо чітко визначено багатогранність сімейної ферми як інституту ринкової економіки, хоча розглядаються такі її риси, як мала форма господарювання, сімейний ознака: «…під сімейним фермерським господарством розуміється добровільне об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єднання громадян, які мають одну сім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DE5804">
        <w:rPr>
          <w:rFonts w:ascii="Times New Roman" w:hAnsi="Times New Roman" w:cs="Times New Roman"/>
          <w:sz w:val="28"/>
          <w:szCs w:val="28"/>
        </w:rPr>
        <w:t>ю, має у загальній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804">
        <w:rPr>
          <w:rFonts w:ascii="Times New Roman" w:hAnsi="Times New Roman" w:cs="Times New Roman"/>
          <w:sz w:val="28"/>
          <w:szCs w:val="28"/>
        </w:rPr>
        <w:t>спільної власності та або на іншому праві майно та спільно здійснююче підприємницьку діяльність без утворення юридичної особи».</w:t>
      </w:r>
    </w:p>
    <w:p w:rsidR="00DE5804" w:rsidRPr="0097195E" w:rsidRDefault="00DE5804" w:rsidP="00DA3C52">
      <w:pPr>
        <w:pStyle w:val="777"/>
        <w:spacing w:line="360" w:lineRule="auto"/>
        <w:ind w:firstLine="567"/>
        <w:rPr>
          <w:color w:val="000000"/>
          <w:szCs w:val="28"/>
        </w:rPr>
      </w:pPr>
      <w:r w:rsidRPr="00DE5804">
        <w:rPr>
          <w:color w:val="000000"/>
          <w:szCs w:val="28"/>
        </w:rPr>
        <w:t>Початкову концепцію сімейної ферми було</w:t>
      </w:r>
      <w:r w:rsidR="0025002F">
        <w:rPr>
          <w:color w:val="000000"/>
          <w:szCs w:val="28"/>
        </w:rPr>
        <w:t xml:space="preserve"> </w:t>
      </w:r>
      <w:r w:rsidRPr="00DE5804">
        <w:rPr>
          <w:color w:val="000000"/>
          <w:szCs w:val="28"/>
        </w:rPr>
        <w:t>запропонова</w:t>
      </w:r>
      <w:r w:rsidRPr="0097195E">
        <w:rPr>
          <w:color w:val="000000"/>
          <w:szCs w:val="28"/>
        </w:rPr>
        <w:t>но Т. Джефферсоном ще в XIX ст. У його розумінні, вона повинна мати такі риси: максимальне самозабезпечення або, інакше кажучи, ведення господарства повинно надавати забезпечувати достатньо фінансових ресурсів для існування домогосподарства; господарська діяльність має забезпечувати повну зайнятість його членам; фермер самостійно приймає виробничо-управлінські рішення і володіє землею.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 xml:space="preserve">Обмеженість досить вузькими рамками прийнятих критеріїв визначала в економічній теорії ідеалістичну картину «сімейної ферми», не завжди </w:t>
      </w:r>
      <w:r w:rsidRPr="0097195E">
        <w:rPr>
          <w:color w:val="000000"/>
          <w:szCs w:val="28"/>
        </w:rPr>
        <w:lastRenderedPageBreak/>
        <w:t>адекватно віддзеркалювала реалії ринкової економіки, що в свою чергу не могло вплинути на критичне ставлення і необхідність внесення подальших коректив. Сімейними почали вважати ті ферми, де використовувалася наймана праця, проте велика частина трудового внеску все ж мала належати членам сім’ї.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>У 1968 р. в Європейському Союзі були встановлені два основних критерії сімейного сільського господарства (функціонуючого в певних розмірах земельної площі для даної країни): розмір площі – від 15 до 75 га, з диференціацією на одного фізичного працівника: 20 га на 1 чоловіка і 16 га на 1 жінку; ліміт найманої робочої сили не нижче 50</w:t>
      </w:r>
      <w:r w:rsidR="0025002F">
        <w:rPr>
          <w:color w:val="000000"/>
          <w:szCs w:val="28"/>
        </w:rPr>
        <w:t> </w:t>
      </w:r>
      <w:r w:rsidRPr="0097195E">
        <w:rPr>
          <w:color w:val="000000"/>
          <w:szCs w:val="28"/>
        </w:rPr>
        <w:t>% фактичних витрат робочого часу [</w:t>
      </w:r>
      <w:r w:rsidR="008D76B9">
        <w:rPr>
          <w:color w:val="000000"/>
          <w:szCs w:val="28"/>
        </w:rPr>
        <w:t>2</w:t>
      </w:r>
      <w:r w:rsidRPr="0097195E">
        <w:rPr>
          <w:color w:val="000000"/>
          <w:szCs w:val="28"/>
        </w:rPr>
        <w:t>].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>Найбільш стійкою до змін виявилося умова, що зобов’язує сімейну ферму виробляти достатній обсяг продукції з метою забезпечення життєдіяльності та співіснування членів домогосподарства, та повну зайнятість фермера. Так, у 40-х р. Міністерство сільського господарства США визначало сімейну ферму як господарство, в якому фермер (оператор) більшу частину часу зайнятий на фермі, де виконує роботи за допомогою членів родини, не залучаючи значну кількість найманих працівників [3]. При цьому ведення господарства забезпечує достатній обсяг фінансових ресурсів для існуванн</w:t>
      </w:r>
      <w:r w:rsidR="0025002F">
        <w:rPr>
          <w:color w:val="000000"/>
          <w:szCs w:val="28"/>
        </w:rPr>
        <w:t>я сім’ї та підтримання бізнесу.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>Отже, сімейною вважається ферма, яка наймає менше півтора середньорічних працівників. Вище</w:t>
      </w:r>
      <w:r w:rsidR="0025002F">
        <w:rPr>
          <w:color w:val="000000"/>
          <w:szCs w:val="28"/>
        </w:rPr>
        <w:t xml:space="preserve"> </w:t>
      </w:r>
      <w:r w:rsidRPr="0097195E">
        <w:rPr>
          <w:color w:val="000000"/>
          <w:szCs w:val="28"/>
        </w:rPr>
        <w:t>прийняте визначення отримало поширення й визнання у світі. Проте в деяких країнах простежуються відмінності в концепціях розвитку сімейної ферми, а в дослідженнях учених різних країн – варіації тлумачень, особливо в питанні трудового внеску членів домогосподарств.</w:t>
      </w:r>
    </w:p>
    <w:p w:rsidR="00DE5804" w:rsidRPr="0097195E" w:rsidRDefault="00DE5804" w:rsidP="00DA3C52">
      <w:pPr>
        <w:pStyle w:val="777-"/>
        <w:ind w:firstLine="567"/>
        <w:rPr>
          <w:rFonts w:ascii="Georgia" w:hAnsi="Georgia" w:cs="Georgia"/>
          <w:color w:val="000000"/>
        </w:rPr>
      </w:pPr>
      <w:r w:rsidRPr="0097195E">
        <w:rPr>
          <w:color w:val="000000"/>
        </w:rPr>
        <w:t>Так, у дослідженнях Університету Лінкольна (Нова Зеландія)</w:t>
      </w:r>
      <w:r w:rsidR="0025002F">
        <w:rPr>
          <w:color w:val="000000"/>
        </w:rPr>
        <w:t xml:space="preserve"> </w:t>
      </w:r>
      <w:r w:rsidRPr="0097195E">
        <w:rPr>
          <w:color w:val="000000"/>
        </w:rPr>
        <w:t>з питань сімейної форми організації сільськогосподарського бізнесу наявні спільні риси у визначенні сімейної ферми, як це передбачено в нормативно-правових актах США [</w:t>
      </w:r>
      <w:r w:rsidR="008D76B9">
        <w:rPr>
          <w:color w:val="000000"/>
        </w:rPr>
        <w:t>4</w:t>
      </w:r>
      <w:r w:rsidRPr="0097195E">
        <w:rPr>
          <w:color w:val="000000"/>
        </w:rPr>
        <w:t xml:space="preserve">]. Критерієм «відповідальність фермера за ризик» ученими цього університету розглядається зобов’язання фермера нести відповідальність перед </w:t>
      </w:r>
      <w:r w:rsidRPr="0097195E">
        <w:rPr>
          <w:color w:val="000000"/>
        </w:rPr>
        <w:lastRenderedPageBreak/>
        <w:t>кредиторами</w:t>
      </w:r>
      <w:r w:rsidR="0025002F">
        <w:rPr>
          <w:color w:val="000000"/>
        </w:rPr>
        <w:t xml:space="preserve">, що суттєво відрізняється від </w:t>
      </w:r>
      <w:r w:rsidRPr="0097195E">
        <w:rPr>
          <w:color w:val="000000"/>
        </w:rPr>
        <w:t>керуючого несімейною корпорацією. Зазначено, що ферма з так званим «відсутнім землевласником», за якого веде господарство найманий керівник, не може вважатися сімейної фермою. До того ж «фермер або його сім’я повинні володіти не менше половини фондів господарства». Слід наголосити, що законодавством США таких обмежень не зазнач</w:t>
      </w:r>
      <w:r w:rsidR="0025002F">
        <w:rPr>
          <w:color w:val="000000"/>
        </w:rPr>
        <w:t>ено.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>Отже, загальними критеріями сімейної ферми у світі на сьогодні залишаються умови, за якими на членів домогосподарства покладається значна частина функцій з управління, відповідальність за прояв ризиків і основна частка трудового внеску членів сім’ї.</w:t>
      </w:r>
    </w:p>
    <w:p w:rsidR="00DE5804" w:rsidRPr="0097195E" w:rsidRDefault="00DE5804" w:rsidP="00DA3C52">
      <w:pPr>
        <w:pStyle w:val="777-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 xml:space="preserve">Заслуговує на увагу думка науковців, які розрізняють поняття «сімейне господарство» і «сімейна ферма», враховуючи, що в розвинутих країнах основною формою сільськогосподарського виробництва нині є високотехнологічна сімейна ферма, а в більшості країн – екстенсивне сімейне господарство. Як свідчать результати досліджень, високотехнологічні сімейні ферми переважають серед організаційно-економічних форм господарювання, зокрема у США та Канаді – це 98 % суб’єктів господарської діяльності у сфері агробізнесу. Саме ці господарюючі суб’єкти є основними сільгоспвиробниками. Зазначимо, що лише фермерським господарствам Китаю вдалося забезпечити збільшення виробництва сільськогосподарської продукції за рахунок традиційного </w:t>
      </w:r>
      <w:proofErr w:type="spellStart"/>
      <w:r w:rsidRPr="0097195E">
        <w:rPr>
          <w:color w:val="000000"/>
          <w:szCs w:val="28"/>
        </w:rPr>
        <w:t>трудоінтенсивного</w:t>
      </w:r>
      <w:proofErr w:type="spellEnd"/>
      <w:r w:rsidRPr="0097195E">
        <w:rPr>
          <w:color w:val="000000"/>
          <w:szCs w:val="28"/>
        </w:rPr>
        <w:t xml:space="preserve"> сімейного господарства.</w:t>
      </w:r>
    </w:p>
    <w:p w:rsidR="00DE5804" w:rsidRPr="0097195E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>Під поняттям «сімейне господарство» нами розглядається форма ведення сільськогосподарської діяльності, що здійснюється родиною або її окремими членами, чи із залученням найманих працівників у кількості, що не перевищує чисельності зайнятих у виробництві члені</w:t>
      </w:r>
      <w:r w:rsidR="0025002F">
        <w:rPr>
          <w:color w:val="000000"/>
          <w:szCs w:val="28"/>
        </w:rPr>
        <w:t>в сім’ї.</w:t>
      </w:r>
    </w:p>
    <w:p w:rsidR="00DE5804" w:rsidRPr="001F7CDC" w:rsidRDefault="00DE5804" w:rsidP="00DA3C52">
      <w:pPr>
        <w:pStyle w:val="777"/>
        <w:ind w:firstLine="567"/>
        <w:rPr>
          <w:color w:val="000000"/>
          <w:szCs w:val="28"/>
        </w:rPr>
      </w:pPr>
      <w:r w:rsidRPr="0097195E">
        <w:rPr>
          <w:color w:val="000000"/>
          <w:szCs w:val="28"/>
        </w:rPr>
        <w:t xml:space="preserve">Сімейне господарство функціонує на основі єдності інтересів та особистої праці членів домогосподарства. Сім’я є основою формування трудових ресурсів господарства. У сімейному господарстві сільськогосподарський майновий комплекс не відокремлений від домашнього господарства, він – складова частина такого господарства. Основною формою управління і контролю за виробничим процесом та якістю </w:t>
      </w:r>
      <w:r w:rsidRPr="0097195E">
        <w:rPr>
          <w:color w:val="000000"/>
          <w:szCs w:val="28"/>
        </w:rPr>
        <w:lastRenderedPageBreak/>
        <w:t xml:space="preserve">робіт у сімейному господарстві </w:t>
      </w:r>
      <w:r w:rsidRPr="001F7CDC">
        <w:rPr>
          <w:color w:val="000000"/>
          <w:szCs w:val="28"/>
        </w:rPr>
        <w:t>виступає самоврядування і са</w:t>
      </w:r>
      <w:r w:rsidR="0025002F">
        <w:rPr>
          <w:color w:val="000000"/>
          <w:szCs w:val="28"/>
        </w:rPr>
        <w:t>моконтроль членів господарства.</w:t>
      </w:r>
    </w:p>
    <w:p w:rsidR="00DE5804" w:rsidRPr="008D76B9" w:rsidRDefault="00DE5804" w:rsidP="00DA3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DC">
        <w:rPr>
          <w:rFonts w:ascii="Times New Roman" w:hAnsi="Times New Roman" w:cs="Times New Roman"/>
          <w:sz w:val="28"/>
          <w:szCs w:val="28"/>
        </w:rPr>
        <w:t xml:space="preserve">Як свідчать результати дослідження науковців, власники сімейних господарств у США і країнах ЄС стають ефективними фермерами-підприємцями лише тоді, коли вони продають вироблену сільськогосподарську продукцію, а необхідні ресурси для подальшої господарської діяльності та </w:t>
      </w:r>
      <w:r w:rsidRPr="008D76B9">
        <w:rPr>
          <w:rFonts w:ascii="Times New Roman" w:hAnsi="Times New Roman" w:cs="Times New Roman"/>
          <w:sz w:val="28"/>
          <w:szCs w:val="28"/>
        </w:rPr>
        <w:t>життєз</w:t>
      </w:r>
      <w:r w:rsidR="00DA3C52">
        <w:rPr>
          <w:rFonts w:ascii="Times New Roman" w:hAnsi="Times New Roman" w:cs="Times New Roman"/>
          <w:sz w:val="28"/>
          <w:szCs w:val="28"/>
        </w:rPr>
        <w:t>абезпечення сім’я купує.</w:t>
      </w:r>
    </w:p>
    <w:p w:rsidR="00DE5804" w:rsidRPr="001F7CDC" w:rsidRDefault="00DE5804" w:rsidP="00DA3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DC">
        <w:rPr>
          <w:rFonts w:ascii="Times New Roman" w:hAnsi="Times New Roman" w:cs="Times New Roman"/>
          <w:sz w:val="28"/>
          <w:szCs w:val="28"/>
        </w:rPr>
        <w:t>Таким чином, на основі сімейної організації праці формується мала локальна економіка «сімейна ферма», особливостями якої є:</w:t>
      </w:r>
    </w:p>
    <w:p w:rsidR="00DE5804" w:rsidRPr="007B0C14" w:rsidRDefault="00DE5804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>двоїстість цілей розвитку, тобто. реалізація підприємницької</w:t>
      </w:r>
      <w:r w:rsidR="001F7CDC" w:rsidRPr="007B0C14">
        <w:rPr>
          <w:rFonts w:ascii="Times New Roman" w:hAnsi="Times New Roman" w:cs="Times New Roman"/>
          <w:sz w:val="28"/>
          <w:szCs w:val="28"/>
        </w:rPr>
        <w:t xml:space="preserve"> </w:t>
      </w:r>
      <w:r w:rsidRPr="007B0C14">
        <w:rPr>
          <w:rFonts w:ascii="Times New Roman" w:hAnsi="Times New Roman" w:cs="Times New Roman"/>
          <w:sz w:val="28"/>
          <w:szCs w:val="28"/>
        </w:rPr>
        <w:t>можливості акторів землі і максимізація доходу у вигляді виробництва екологічного продукту;</w:t>
      </w:r>
    </w:p>
    <w:p w:rsidR="00DE5804" w:rsidRPr="007B0C14" w:rsidRDefault="00DE5804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>відтворювальний процес більшою мірою, ніж в інших галузях, залежить від системи неформальних інститутів, що склалася;</w:t>
      </w:r>
    </w:p>
    <w:p w:rsidR="00DE5804" w:rsidRPr="007B0C14" w:rsidRDefault="00DE5804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 xml:space="preserve">до визначальних норм поведінки акторів відносяться: вірність традиціям та культурній спадщині, соціальна спрямованість, </w:t>
      </w:r>
      <w:proofErr w:type="spellStart"/>
      <w:r w:rsidRPr="007B0C14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7B0C14">
        <w:rPr>
          <w:rFonts w:ascii="Times New Roman" w:hAnsi="Times New Roman" w:cs="Times New Roman"/>
          <w:sz w:val="28"/>
          <w:szCs w:val="28"/>
        </w:rPr>
        <w:t>, стійкість, довіра та передбачуваність дій членів сім</w:t>
      </w:r>
      <w:r w:rsidR="0025002F">
        <w:rPr>
          <w:rFonts w:ascii="Times New Roman" w:hAnsi="Times New Roman" w:cs="Times New Roman"/>
          <w:sz w:val="28"/>
          <w:szCs w:val="28"/>
        </w:rPr>
        <w:t>’</w:t>
      </w:r>
      <w:r w:rsidRPr="007B0C14">
        <w:rPr>
          <w:rFonts w:ascii="Times New Roman" w:hAnsi="Times New Roman" w:cs="Times New Roman"/>
          <w:sz w:val="28"/>
          <w:szCs w:val="28"/>
        </w:rPr>
        <w:t>ї;</w:t>
      </w:r>
    </w:p>
    <w:p w:rsidR="00DE5804" w:rsidRPr="007B0C14" w:rsidRDefault="00DE5804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 xml:space="preserve">поєднання різноспрямованих, суперечливих процесів (автономності на основі персоніфікації та товарності на основі знеособлених взаємодій, традиційності та </w:t>
      </w:r>
      <w:proofErr w:type="spellStart"/>
      <w:r w:rsidRPr="007B0C14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Pr="007B0C14"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DE5804" w:rsidRPr="007B0C14" w:rsidRDefault="00DE5804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>поєднання технологічних, економічних (сімейна організація праці) та культурних умов функціонування сімейної ферми визначили синергетичний ефект;</w:t>
      </w:r>
    </w:p>
    <w:p w:rsidR="00DE5804" w:rsidRPr="007B0C14" w:rsidRDefault="008D76B9" w:rsidP="00DA3C5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>о</w:t>
      </w:r>
      <w:r w:rsidR="007B0C14" w:rsidRPr="007B0C14">
        <w:rPr>
          <w:rFonts w:ascii="Times New Roman" w:hAnsi="Times New Roman" w:cs="Times New Roman"/>
          <w:sz w:val="28"/>
          <w:szCs w:val="28"/>
        </w:rPr>
        <w:t>с</w:t>
      </w:r>
      <w:r w:rsidR="00DE5804" w:rsidRPr="007B0C14">
        <w:rPr>
          <w:rFonts w:ascii="Times New Roman" w:hAnsi="Times New Roman" w:cs="Times New Roman"/>
          <w:sz w:val="28"/>
          <w:szCs w:val="28"/>
        </w:rPr>
        <w:t>новними функціями сімейної ферми є: відтворювальна, забезпечення продовольчої безпеки, соціальна.</w:t>
      </w:r>
    </w:p>
    <w:p w:rsidR="00DA3C52" w:rsidRPr="00DA3C52" w:rsidRDefault="00DA3C52" w:rsidP="007B0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D09" w:rsidRPr="007B0C14" w:rsidRDefault="008D76B9" w:rsidP="007B0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14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8D76B9" w:rsidRPr="007B0C14" w:rsidRDefault="008D76B9" w:rsidP="00DA3C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C14">
        <w:rPr>
          <w:rFonts w:ascii="Times New Roman" w:hAnsi="Times New Roman" w:cs="Times New Roman"/>
          <w:sz w:val="28"/>
          <w:szCs w:val="28"/>
        </w:rPr>
        <w:t>Збарська</w:t>
      </w:r>
      <w:proofErr w:type="spellEnd"/>
      <w:r w:rsidRPr="007B0C14">
        <w:rPr>
          <w:rFonts w:ascii="Times New Roman" w:hAnsi="Times New Roman" w:cs="Times New Roman"/>
          <w:sz w:val="28"/>
          <w:szCs w:val="28"/>
        </w:rPr>
        <w:t xml:space="preserve"> А. В. Сімейна ферма як вид малого бізнесу і форма господарювання на селі: перспективи розвитку. Збірник наукових праць </w:t>
      </w:r>
      <w:r w:rsidRPr="007B0C14">
        <w:rPr>
          <w:rFonts w:ascii="Times New Roman" w:hAnsi="Times New Roman" w:cs="Times New Roman"/>
          <w:sz w:val="28"/>
          <w:szCs w:val="28"/>
        </w:rPr>
        <w:lastRenderedPageBreak/>
        <w:t>Таврійського державного агротехнологічного університету (економічні науки). 2014. №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Pr="007B0C14">
        <w:rPr>
          <w:rFonts w:ascii="Times New Roman" w:hAnsi="Times New Roman" w:cs="Times New Roman"/>
          <w:sz w:val="28"/>
          <w:szCs w:val="28"/>
        </w:rPr>
        <w:t>4. С. 45-53.</w:t>
      </w:r>
    </w:p>
    <w:p w:rsidR="008D76B9" w:rsidRPr="007B0C14" w:rsidRDefault="008D76B9" w:rsidP="00DA3C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14">
        <w:rPr>
          <w:rFonts w:ascii="Times New Roman" w:hAnsi="Times New Roman" w:cs="Times New Roman"/>
          <w:sz w:val="28"/>
          <w:szCs w:val="28"/>
        </w:rPr>
        <w:t>Осадчук І.В., Боліла С.Ю. Забезпечення конкурентоспроможності сімейного фермерства на основі зростання інноваційного потенціалу. Економіка і суспільство.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Pr="007B0C14">
        <w:rPr>
          <w:rFonts w:ascii="Times New Roman" w:hAnsi="Times New Roman" w:cs="Times New Roman"/>
          <w:sz w:val="28"/>
          <w:szCs w:val="28"/>
        </w:rPr>
        <w:t>2017. №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Pr="007B0C14">
        <w:rPr>
          <w:rFonts w:ascii="Times New Roman" w:hAnsi="Times New Roman" w:cs="Times New Roman"/>
          <w:sz w:val="28"/>
          <w:szCs w:val="28"/>
        </w:rPr>
        <w:t>13. С.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Pr="007B0C14">
        <w:rPr>
          <w:rFonts w:ascii="Times New Roman" w:hAnsi="Times New Roman" w:cs="Times New Roman"/>
          <w:sz w:val="28"/>
          <w:szCs w:val="28"/>
        </w:rPr>
        <w:t>645-650.</w:t>
      </w:r>
    </w:p>
    <w:p w:rsidR="008D76B9" w:rsidRPr="007B0C14" w:rsidRDefault="00587167" w:rsidP="00DA3C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C14">
        <w:rPr>
          <w:rFonts w:ascii="Times New Roman" w:hAnsi="Times New Roman" w:cs="Times New Roman"/>
          <w:sz w:val="28"/>
          <w:szCs w:val="28"/>
        </w:rPr>
        <w:t>Збарський</w:t>
      </w:r>
      <w:proofErr w:type="spellEnd"/>
      <w:r w:rsidRPr="007B0C14">
        <w:rPr>
          <w:rFonts w:ascii="Times New Roman" w:hAnsi="Times New Roman" w:cs="Times New Roman"/>
          <w:sz w:val="28"/>
          <w:szCs w:val="28"/>
        </w:rPr>
        <w:t xml:space="preserve"> В. К., </w:t>
      </w:r>
      <w:r w:rsidR="007B0C14" w:rsidRPr="007B0C14">
        <w:rPr>
          <w:rFonts w:ascii="Times New Roman" w:hAnsi="Times New Roman" w:cs="Times New Roman"/>
          <w:sz w:val="28"/>
          <w:szCs w:val="28"/>
        </w:rPr>
        <w:t>Алексєєва Ю. Ю. Перспективи розвитку сімейних фермерських господарств Україні. Науковий вісник Ужгородського національного університету. Серія: Міжнародні економічні відносини та світове господарство.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="007B0C14" w:rsidRPr="007B0C14">
        <w:rPr>
          <w:rFonts w:ascii="Times New Roman" w:hAnsi="Times New Roman" w:cs="Times New Roman"/>
          <w:sz w:val="28"/>
          <w:szCs w:val="28"/>
        </w:rPr>
        <w:t>2018. Випуск 19, частина 1. С.</w:t>
      </w:r>
      <w:r w:rsidR="00DA3C52">
        <w:rPr>
          <w:rFonts w:ascii="Times New Roman" w:hAnsi="Times New Roman" w:cs="Times New Roman"/>
          <w:sz w:val="28"/>
          <w:szCs w:val="28"/>
        </w:rPr>
        <w:t xml:space="preserve"> </w:t>
      </w:r>
      <w:r w:rsidR="007B0C14" w:rsidRPr="007B0C14">
        <w:rPr>
          <w:rFonts w:ascii="Times New Roman" w:hAnsi="Times New Roman" w:cs="Times New Roman"/>
          <w:sz w:val="28"/>
          <w:szCs w:val="28"/>
        </w:rPr>
        <w:t>156-161</w:t>
      </w:r>
      <w:r w:rsidR="00A80826">
        <w:rPr>
          <w:rFonts w:ascii="Times New Roman" w:hAnsi="Times New Roman" w:cs="Times New Roman"/>
          <w:sz w:val="28"/>
          <w:szCs w:val="28"/>
        </w:rPr>
        <w:t>.</w:t>
      </w:r>
    </w:p>
    <w:sectPr w:rsidR="008D76B9" w:rsidRPr="007B0C14" w:rsidSect="00A6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FB4"/>
    <w:multiLevelType w:val="hybridMultilevel"/>
    <w:tmpl w:val="C7906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5A46"/>
    <w:multiLevelType w:val="hybridMultilevel"/>
    <w:tmpl w:val="E02C8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04"/>
    <w:rsid w:val="001F7CDC"/>
    <w:rsid w:val="0025002F"/>
    <w:rsid w:val="00587167"/>
    <w:rsid w:val="007B0C14"/>
    <w:rsid w:val="008B7FA1"/>
    <w:rsid w:val="008C7ED2"/>
    <w:rsid w:val="008D76B9"/>
    <w:rsid w:val="00A67D09"/>
    <w:rsid w:val="00A80826"/>
    <w:rsid w:val="00DA3C52"/>
    <w:rsid w:val="00D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30C1"/>
  <w15:docId w15:val="{18F1A57E-BF6D-4919-8267-998ED51B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7">
    <w:name w:val="777"/>
    <w:basedOn w:val="a"/>
    <w:link w:val="7770"/>
    <w:uiPriority w:val="99"/>
    <w:rsid w:val="00DE5804"/>
    <w:pPr>
      <w:shd w:val="clear" w:color="auto" w:fill="FFFFFF"/>
      <w:spacing w:after="0" w:line="348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770">
    <w:name w:val="777 Знак"/>
    <w:link w:val="777"/>
    <w:uiPriority w:val="99"/>
    <w:locked/>
    <w:rsid w:val="00DE580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777-">
    <w:name w:val="777-уплот"/>
    <w:basedOn w:val="777"/>
    <w:link w:val="777-0"/>
    <w:uiPriority w:val="99"/>
    <w:rsid w:val="00DE5804"/>
    <w:rPr>
      <w:spacing w:val="-4"/>
    </w:rPr>
  </w:style>
  <w:style w:type="character" w:customStyle="1" w:styleId="777-0">
    <w:name w:val="777-уплот Знак"/>
    <w:link w:val="777-"/>
    <w:uiPriority w:val="99"/>
    <w:locked/>
    <w:rsid w:val="00DE5804"/>
    <w:rPr>
      <w:rFonts w:ascii="Times New Roman" w:eastAsia="Times New Roman" w:hAnsi="Times New Roman" w:cs="Times New Roman"/>
      <w:spacing w:val="-4"/>
      <w:sz w:val="28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5804"/>
  </w:style>
  <w:style w:type="paragraph" w:styleId="a3">
    <w:name w:val="List Paragraph"/>
    <w:basedOn w:val="a"/>
    <w:uiPriority w:val="34"/>
    <w:qFormat/>
    <w:rsid w:val="007B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7</cp:revision>
  <dcterms:created xsi:type="dcterms:W3CDTF">2024-04-09T04:50:00Z</dcterms:created>
  <dcterms:modified xsi:type="dcterms:W3CDTF">2024-04-09T21:03:00Z</dcterms:modified>
</cp:coreProperties>
</file>