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4B" w:rsidRPr="000113DF" w:rsidRDefault="002E5B4B" w:rsidP="002E5B4B">
      <w:pPr>
        <w:spacing w:line="276" w:lineRule="auto"/>
        <w:jc w:val="both"/>
        <w:rPr>
          <w:b/>
          <w:sz w:val="32"/>
          <w:szCs w:val="28"/>
        </w:rPr>
      </w:pPr>
      <w:r w:rsidRPr="000113DF">
        <w:rPr>
          <w:b/>
          <w:sz w:val="32"/>
          <w:szCs w:val="28"/>
        </w:rPr>
        <w:t>Назва:</w:t>
      </w:r>
    </w:p>
    <w:p w:rsidR="002E5B4B" w:rsidRPr="00C403A6" w:rsidRDefault="00C403A6" w:rsidP="002E5B4B">
      <w:pPr>
        <w:spacing w:line="276" w:lineRule="auto"/>
        <w:ind w:left="567"/>
        <w:jc w:val="both"/>
        <w:rPr>
          <w:sz w:val="28"/>
          <w:szCs w:val="28"/>
        </w:rPr>
      </w:pPr>
      <w:r w:rsidRPr="00C403A6">
        <w:rPr>
          <w:sz w:val="28"/>
          <w:szCs w:val="28"/>
          <w:shd w:val="clear" w:color="auto" w:fill="FFFFFF"/>
        </w:rPr>
        <w:t>Визначення гігроскопічних властивостей та термодинамічний аналіз ри</w:t>
      </w:r>
      <w:r>
        <w:rPr>
          <w:sz w:val="28"/>
          <w:szCs w:val="28"/>
          <w:shd w:val="clear" w:color="auto" w:fill="FFFFFF"/>
        </w:rPr>
        <w:t xml:space="preserve">бних об’єктів </w:t>
      </w:r>
      <w:proofErr w:type="spellStart"/>
      <w:r>
        <w:rPr>
          <w:sz w:val="28"/>
          <w:szCs w:val="28"/>
          <w:shd w:val="clear" w:color="auto" w:fill="FFFFFF"/>
        </w:rPr>
        <w:t>кріоконсервування</w:t>
      </w:r>
      <w:proofErr w:type="spellEnd"/>
    </w:p>
    <w:p w:rsidR="002E5B4B" w:rsidRPr="000113DF" w:rsidRDefault="002E5B4B" w:rsidP="002E5B4B">
      <w:pPr>
        <w:spacing w:line="276" w:lineRule="auto"/>
        <w:ind w:left="567"/>
        <w:jc w:val="both"/>
        <w:rPr>
          <w:sz w:val="28"/>
          <w:szCs w:val="28"/>
        </w:rPr>
      </w:pPr>
    </w:p>
    <w:p w:rsidR="007034EB" w:rsidRPr="000113DF" w:rsidRDefault="00703972" w:rsidP="00053357">
      <w:pPr>
        <w:spacing w:line="276" w:lineRule="auto"/>
        <w:jc w:val="both"/>
        <w:rPr>
          <w:b/>
          <w:sz w:val="32"/>
          <w:szCs w:val="28"/>
        </w:rPr>
      </w:pPr>
      <w:r w:rsidRPr="000113DF">
        <w:rPr>
          <w:b/>
          <w:sz w:val="32"/>
          <w:szCs w:val="28"/>
        </w:rPr>
        <w:t>Автор</w:t>
      </w:r>
      <w:r w:rsidR="002E5B4B" w:rsidRPr="000113DF">
        <w:rPr>
          <w:b/>
          <w:sz w:val="32"/>
          <w:szCs w:val="28"/>
        </w:rPr>
        <w:t>и</w:t>
      </w:r>
      <w:r w:rsidR="00053357" w:rsidRPr="000113DF">
        <w:rPr>
          <w:b/>
          <w:sz w:val="32"/>
          <w:szCs w:val="28"/>
        </w:rPr>
        <w:t xml:space="preserve"> матеріалу</w:t>
      </w:r>
      <w:r w:rsidR="002E5B4B" w:rsidRPr="000113DF">
        <w:rPr>
          <w:b/>
          <w:sz w:val="32"/>
          <w:szCs w:val="28"/>
        </w:rPr>
        <w:t>:</w:t>
      </w:r>
    </w:p>
    <w:p w:rsidR="00C403A6" w:rsidRDefault="00C403A6" w:rsidP="00EA1BDA">
      <w:pPr>
        <w:spacing w:line="276" w:lineRule="auto"/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Приліпко</w:t>
      </w:r>
      <w:proofErr w:type="spellEnd"/>
      <w:r>
        <w:rPr>
          <w:sz w:val="28"/>
          <w:szCs w:val="28"/>
        </w:rPr>
        <w:t>, Тетяна Миколаївна</w:t>
      </w:r>
    </w:p>
    <w:p w:rsidR="00C403A6" w:rsidRDefault="00C403A6" w:rsidP="00EA1BDA">
      <w:pPr>
        <w:spacing w:line="276" w:lineRule="auto"/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Косташ</w:t>
      </w:r>
      <w:proofErr w:type="spellEnd"/>
      <w:r>
        <w:rPr>
          <w:sz w:val="28"/>
          <w:szCs w:val="28"/>
        </w:rPr>
        <w:t>, Володимир Борисович</w:t>
      </w:r>
    </w:p>
    <w:p w:rsidR="00C403A6" w:rsidRDefault="00C403A6" w:rsidP="00EA1BDA">
      <w:pPr>
        <w:spacing w:line="276" w:lineRule="auto"/>
        <w:ind w:left="567"/>
        <w:jc w:val="both"/>
        <w:rPr>
          <w:sz w:val="28"/>
          <w:szCs w:val="28"/>
        </w:rPr>
      </w:pPr>
      <w:r w:rsidRPr="000113DF">
        <w:rPr>
          <w:sz w:val="28"/>
          <w:szCs w:val="28"/>
        </w:rPr>
        <w:t>Семенов, Олександр Михайлович</w:t>
      </w:r>
    </w:p>
    <w:p w:rsidR="001171BE" w:rsidRPr="000113DF" w:rsidRDefault="006B778F" w:rsidP="00EA1BDA">
      <w:pPr>
        <w:spacing w:line="276" w:lineRule="auto"/>
        <w:ind w:left="567"/>
        <w:jc w:val="both"/>
        <w:rPr>
          <w:sz w:val="28"/>
          <w:szCs w:val="28"/>
          <w:lang w:val="ru-RU"/>
        </w:rPr>
      </w:pPr>
      <w:r w:rsidRPr="000113DF">
        <w:rPr>
          <w:sz w:val="28"/>
          <w:szCs w:val="28"/>
        </w:rPr>
        <w:t>Підлісний</w:t>
      </w:r>
      <w:r w:rsidR="00053357" w:rsidRPr="000113DF">
        <w:rPr>
          <w:sz w:val="28"/>
          <w:szCs w:val="28"/>
        </w:rPr>
        <w:t xml:space="preserve">, </w:t>
      </w:r>
      <w:r w:rsidRPr="000113DF">
        <w:rPr>
          <w:sz w:val="28"/>
          <w:szCs w:val="28"/>
        </w:rPr>
        <w:t>Віталій Володимирович</w:t>
      </w:r>
    </w:p>
    <w:p w:rsidR="00EA1BDA" w:rsidRPr="000113DF" w:rsidRDefault="00EA1BDA" w:rsidP="00314B1D">
      <w:pPr>
        <w:spacing w:line="276" w:lineRule="auto"/>
        <w:ind w:left="567"/>
        <w:jc w:val="both"/>
        <w:rPr>
          <w:sz w:val="28"/>
          <w:szCs w:val="28"/>
        </w:rPr>
      </w:pPr>
    </w:p>
    <w:p w:rsidR="00053357" w:rsidRPr="000113DF" w:rsidRDefault="00053357" w:rsidP="00053357">
      <w:pPr>
        <w:spacing w:line="276" w:lineRule="auto"/>
        <w:jc w:val="both"/>
        <w:rPr>
          <w:b/>
          <w:sz w:val="32"/>
          <w:szCs w:val="28"/>
        </w:rPr>
      </w:pPr>
      <w:r w:rsidRPr="000113DF">
        <w:rPr>
          <w:b/>
          <w:sz w:val="32"/>
          <w:szCs w:val="28"/>
        </w:rPr>
        <w:t>Рік видання</w:t>
      </w:r>
      <w:r w:rsidR="002E5B4B" w:rsidRPr="000113DF">
        <w:rPr>
          <w:b/>
          <w:sz w:val="32"/>
          <w:szCs w:val="28"/>
        </w:rPr>
        <w:t>:</w:t>
      </w:r>
    </w:p>
    <w:p w:rsidR="00053357" w:rsidRPr="000113DF" w:rsidRDefault="00053357" w:rsidP="00053357">
      <w:pPr>
        <w:spacing w:line="276" w:lineRule="auto"/>
        <w:ind w:left="567"/>
        <w:jc w:val="both"/>
        <w:rPr>
          <w:sz w:val="28"/>
          <w:szCs w:val="28"/>
        </w:rPr>
      </w:pPr>
      <w:r w:rsidRPr="000113DF">
        <w:rPr>
          <w:sz w:val="28"/>
          <w:szCs w:val="28"/>
        </w:rPr>
        <w:t>202</w:t>
      </w:r>
      <w:r w:rsidR="00C403A6">
        <w:rPr>
          <w:sz w:val="28"/>
          <w:szCs w:val="28"/>
        </w:rPr>
        <w:t>3</w:t>
      </w:r>
    </w:p>
    <w:p w:rsidR="00053357" w:rsidRPr="000113DF" w:rsidRDefault="00053357" w:rsidP="00053357">
      <w:pPr>
        <w:spacing w:line="276" w:lineRule="auto"/>
        <w:jc w:val="both"/>
        <w:rPr>
          <w:sz w:val="28"/>
          <w:szCs w:val="28"/>
        </w:rPr>
      </w:pPr>
    </w:p>
    <w:p w:rsidR="00053357" w:rsidRPr="000113DF" w:rsidRDefault="00053357" w:rsidP="00053357">
      <w:pPr>
        <w:spacing w:line="276" w:lineRule="auto"/>
        <w:jc w:val="both"/>
        <w:rPr>
          <w:b/>
          <w:sz w:val="32"/>
          <w:szCs w:val="28"/>
        </w:rPr>
      </w:pPr>
      <w:r w:rsidRPr="000113DF">
        <w:rPr>
          <w:b/>
          <w:sz w:val="32"/>
          <w:szCs w:val="28"/>
        </w:rPr>
        <w:t>Бібліографічний опис</w:t>
      </w:r>
      <w:r w:rsidR="002E5B4B" w:rsidRPr="000113DF">
        <w:rPr>
          <w:b/>
          <w:sz w:val="32"/>
          <w:szCs w:val="28"/>
        </w:rPr>
        <w:t>:</w:t>
      </w:r>
    </w:p>
    <w:p w:rsidR="00C403A6" w:rsidRPr="00B81862" w:rsidRDefault="00C403A6" w:rsidP="0016295F">
      <w:pPr>
        <w:pStyle w:val="a7"/>
        <w:widowControl w:val="0"/>
        <w:spacing w:after="0" w:line="240" w:lineRule="auto"/>
        <w:ind w:left="0" w:firstLine="0"/>
        <w:rPr>
          <w:rFonts w:cs="Times New Roman"/>
          <w:szCs w:val="28"/>
        </w:rPr>
      </w:pPr>
      <w:bookmarkStart w:id="0" w:name="_GoBack"/>
      <w:proofErr w:type="spellStart"/>
      <w:r w:rsidRPr="00B81862">
        <w:rPr>
          <w:rFonts w:cs="Times New Roman"/>
          <w:szCs w:val="28"/>
          <w:shd w:val="clear" w:color="auto" w:fill="FFFFFF"/>
        </w:rPr>
        <w:t>Приліпко</w:t>
      </w:r>
      <w:proofErr w:type="spellEnd"/>
      <w:r w:rsidRPr="00B81862">
        <w:rPr>
          <w:rFonts w:cs="Times New Roman"/>
          <w:szCs w:val="28"/>
          <w:shd w:val="clear" w:color="auto" w:fill="FFFFFF"/>
        </w:rPr>
        <w:t xml:space="preserve">, Т. М., </w:t>
      </w:r>
      <w:proofErr w:type="spellStart"/>
      <w:r w:rsidRPr="00B81862">
        <w:rPr>
          <w:rFonts w:cs="Times New Roman"/>
          <w:szCs w:val="28"/>
          <w:shd w:val="clear" w:color="auto" w:fill="FFFFFF"/>
        </w:rPr>
        <w:t>Косташ</w:t>
      </w:r>
      <w:proofErr w:type="spellEnd"/>
      <w:r w:rsidRPr="00B81862">
        <w:rPr>
          <w:rFonts w:cs="Times New Roman"/>
          <w:szCs w:val="28"/>
          <w:shd w:val="clear" w:color="auto" w:fill="FFFFFF"/>
        </w:rPr>
        <w:t>, В. Б., Семенов, О. М., &amp; Підлісний, В. В. (2023). Визначення гігроскопічних властивостей та термодинамічний аналіз рибних об’єктів кріоконсервування. </w:t>
      </w:r>
      <w:r w:rsidRPr="00B81862">
        <w:rPr>
          <w:rFonts w:cs="Times New Roman"/>
          <w:i/>
          <w:iCs/>
          <w:szCs w:val="28"/>
          <w:shd w:val="clear" w:color="auto" w:fill="FFFFFF"/>
        </w:rPr>
        <w:t>Таврійський науковий вісник. Серія: Технічні науки</w:t>
      </w:r>
      <w:r w:rsidRPr="00B81862">
        <w:rPr>
          <w:rFonts w:cs="Times New Roman"/>
          <w:szCs w:val="28"/>
          <w:shd w:val="clear" w:color="auto" w:fill="FFFFFF"/>
        </w:rPr>
        <w:t>, (4), 154-160. https://doi.org/10.32782/tnv-tech.2023.4.19</w:t>
      </w:r>
    </w:p>
    <w:bookmarkEnd w:id="0"/>
    <w:p w:rsidR="007056AF" w:rsidRPr="000113DF" w:rsidRDefault="007056AF" w:rsidP="0009674A">
      <w:pPr>
        <w:spacing w:line="276" w:lineRule="auto"/>
        <w:ind w:firstLine="567"/>
        <w:jc w:val="both"/>
        <w:rPr>
          <w:bCs/>
          <w:sz w:val="32"/>
          <w:szCs w:val="28"/>
        </w:rPr>
      </w:pPr>
    </w:p>
    <w:p w:rsidR="002A6492" w:rsidRPr="000113DF" w:rsidRDefault="00053357" w:rsidP="002A6492">
      <w:pPr>
        <w:pStyle w:val="Default"/>
        <w:rPr>
          <w:b/>
          <w:color w:val="auto"/>
          <w:sz w:val="32"/>
          <w:szCs w:val="28"/>
          <w:lang w:val="uk-UA"/>
        </w:rPr>
      </w:pPr>
      <w:r w:rsidRPr="000113DF">
        <w:rPr>
          <w:b/>
          <w:color w:val="auto"/>
          <w:sz w:val="32"/>
          <w:szCs w:val="28"/>
          <w:lang w:val="uk-UA"/>
        </w:rPr>
        <w:t>Ключові слова</w:t>
      </w:r>
      <w:r w:rsidR="00C20AF5" w:rsidRPr="000113DF">
        <w:rPr>
          <w:b/>
          <w:color w:val="auto"/>
          <w:sz w:val="32"/>
          <w:szCs w:val="28"/>
          <w:lang w:val="uk-UA"/>
        </w:rPr>
        <w:t>:</w:t>
      </w:r>
    </w:p>
    <w:p w:rsidR="00053357" w:rsidRPr="00C403A6" w:rsidRDefault="00C403A6" w:rsidP="001629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TimesNewRomanPS-ItalicMT"/>
          <w:iCs/>
          <w:sz w:val="28"/>
          <w:szCs w:val="28"/>
        </w:rPr>
        <w:t>О</w:t>
      </w:r>
      <w:r w:rsidRPr="00C403A6">
        <w:rPr>
          <w:rFonts w:eastAsia="TimesNewRomanPS-ItalicMT"/>
          <w:iCs/>
          <w:sz w:val="28"/>
          <w:szCs w:val="28"/>
        </w:rPr>
        <w:t>рганолептична оцінка, риба, фарш,структура, смак, колір, рослинна</w:t>
      </w:r>
      <w:r w:rsidRPr="00C403A6">
        <w:rPr>
          <w:rFonts w:eastAsia="TimesNewRomanPS-ItalicMT"/>
          <w:iCs/>
          <w:sz w:val="28"/>
          <w:szCs w:val="28"/>
        </w:rPr>
        <w:t xml:space="preserve"> </w:t>
      </w:r>
      <w:r w:rsidRPr="00C403A6">
        <w:rPr>
          <w:rFonts w:eastAsia="TimesNewRomanPS-ItalicMT"/>
          <w:iCs/>
          <w:sz w:val="28"/>
          <w:szCs w:val="28"/>
        </w:rPr>
        <w:t>добавка</w:t>
      </w:r>
      <w:r w:rsidR="007953AA" w:rsidRPr="00C403A6">
        <w:rPr>
          <w:sz w:val="28"/>
          <w:szCs w:val="28"/>
        </w:rPr>
        <w:t>.</w:t>
      </w:r>
    </w:p>
    <w:p w:rsidR="00EA1BDA" w:rsidRPr="000113DF" w:rsidRDefault="00EA1BDA" w:rsidP="00EA1BDA">
      <w:pPr>
        <w:spacing w:line="276" w:lineRule="auto"/>
        <w:ind w:left="567"/>
        <w:jc w:val="both"/>
        <w:rPr>
          <w:sz w:val="28"/>
          <w:szCs w:val="28"/>
        </w:rPr>
      </w:pPr>
    </w:p>
    <w:p w:rsidR="00716E4D" w:rsidRPr="000113DF" w:rsidRDefault="00053357" w:rsidP="00053357">
      <w:pPr>
        <w:spacing w:line="276" w:lineRule="auto"/>
        <w:jc w:val="both"/>
        <w:rPr>
          <w:b/>
          <w:sz w:val="32"/>
          <w:szCs w:val="28"/>
        </w:rPr>
      </w:pPr>
      <w:r w:rsidRPr="000113DF">
        <w:rPr>
          <w:b/>
          <w:sz w:val="32"/>
          <w:szCs w:val="28"/>
        </w:rPr>
        <w:t>Анотація</w:t>
      </w:r>
      <w:r w:rsidR="002E5B4B" w:rsidRPr="000113DF">
        <w:rPr>
          <w:b/>
          <w:sz w:val="32"/>
          <w:szCs w:val="28"/>
        </w:rPr>
        <w:t>:</w:t>
      </w:r>
    </w:p>
    <w:p w:rsidR="00C403A6" w:rsidRPr="00C403A6" w:rsidRDefault="00C403A6" w:rsidP="0016295F">
      <w:pPr>
        <w:autoSpaceDE w:val="0"/>
        <w:autoSpaceDN w:val="0"/>
        <w:adjustRightInd w:val="0"/>
        <w:ind w:firstLine="567"/>
        <w:jc w:val="both"/>
        <w:rPr>
          <w:rFonts w:eastAsia="TimesNewRomanPS-ItalicMT"/>
          <w:iCs/>
          <w:sz w:val="28"/>
          <w:szCs w:val="28"/>
        </w:rPr>
      </w:pPr>
      <w:r w:rsidRPr="00C403A6">
        <w:rPr>
          <w:rFonts w:eastAsia="TimesNewRomanPS-ItalicMT"/>
          <w:iCs/>
          <w:sz w:val="28"/>
          <w:szCs w:val="28"/>
        </w:rPr>
        <w:t xml:space="preserve">Наведені результати вивчення гігроскопічних властивості та термодинамічний аналіз рибних об’єктів </w:t>
      </w:r>
      <w:proofErr w:type="spellStart"/>
      <w:r w:rsidRPr="00C403A6">
        <w:rPr>
          <w:rFonts w:eastAsia="TimesNewRomanPS-ItalicMT"/>
          <w:iCs/>
          <w:sz w:val="28"/>
          <w:szCs w:val="28"/>
        </w:rPr>
        <w:t>кріоконсервування</w:t>
      </w:r>
      <w:proofErr w:type="spellEnd"/>
      <w:r w:rsidRPr="00C403A6">
        <w:rPr>
          <w:rFonts w:eastAsia="TimesNewRomanPS-ItalicMT"/>
          <w:iCs/>
          <w:sz w:val="28"/>
          <w:szCs w:val="28"/>
        </w:rPr>
        <w:t xml:space="preserve"> при використанні рослинних порошкових добавок.</w:t>
      </w:r>
    </w:p>
    <w:p w:rsidR="00C403A6" w:rsidRPr="00C403A6" w:rsidRDefault="00C403A6" w:rsidP="0016295F">
      <w:pPr>
        <w:autoSpaceDE w:val="0"/>
        <w:autoSpaceDN w:val="0"/>
        <w:adjustRightInd w:val="0"/>
        <w:ind w:firstLine="567"/>
        <w:jc w:val="both"/>
        <w:rPr>
          <w:rFonts w:eastAsia="TimesNewRomanPS-ItalicMT"/>
          <w:iCs/>
          <w:sz w:val="28"/>
          <w:szCs w:val="28"/>
        </w:rPr>
      </w:pPr>
      <w:r w:rsidRPr="00C403A6">
        <w:rPr>
          <w:rFonts w:eastAsia="TimesNewRomanPS-ItalicMT"/>
          <w:iCs/>
          <w:sz w:val="28"/>
          <w:szCs w:val="28"/>
        </w:rPr>
        <w:t>Досліджувані зразки були обрані фарші з судака і сазана. в отриманий фарш, відповідно</w:t>
      </w:r>
      <w:r>
        <w:rPr>
          <w:rFonts w:eastAsia="TimesNewRomanPS-ItalicMT"/>
          <w:iCs/>
          <w:sz w:val="28"/>
          <w:szCs w:val="28"/>
        </w:rPr>
        <w:t xml:space="preserve"> </w:t>
      </w:r>
      <w:r w:rsidRPr="00C403A6">
        <w:rPr>
          <w:rFonts w:eastAsia="TimesNewRomanPS-ItalicMT"/>
          <w:iCs/>
          <w:sz w:val="28"/>
          <w:szCs w:val="28"/>
        </w:rPr>
        <w:t xml:space="preserve">до плану експериментальних досліджень, вносили відповідним чином </w:t>
      </w:r>
      <w:proofErr w:type="spellStart"/>
      <w:r w:rsidRPr="00C403A6">
        <w:rPr>
          <w:rFonts w:eastAsia="TimesNewRomanPS-ItalicMT"/>
          <w:iCs/>
          <w:sz w:val="28"/>
          <w:szCs w:val="28"/>
        </w:rPr>
        <w:t>підготовленний</w:t>
      </w:r>
      <w:proofErr w:type="spellEnd"/>
      <w:r w:rsidRPr="00C403A6">
        <w:rPr>
          <w:rFonts w:eastAsia="TimesNewRomanPS-ItalicMT"/>
          <w:iCs/>
          <w:sz w:val="28"/>
          <w:szCs w:val="28"/>
        </w:rPr>
        <w:t xml:space="preserve"> порошок білокачанної капусти, отриманий </w:t>
      </w:r>
      <w:proofErr w:type="spellStart"/>
      <w:r w:rsidRPr="00C403A6">
        <w:rPr>
          <w:rFonts w:eastAsia="TimesNewRomanPS-ItalicMT"/>
          <w:iCs/>
          <w:sz w:val="28"/>
          <w:szCs w:val="28"/>
        </w:rPr>
        <w:t>конвективною</w:t>
      </w:r>
      <w:proofErr w:type="spellEnd"/>
      <w:r w:rsidRPr="00C403A6">
        <w:rPr>
          <w:rFonts w:eastAsia="TimesNewRomanPS-ItalicMT"/>
          <w:iCs/>
          <w:sz w:val="28"/>
          <w:szCs w:val="28"/>
        </w:rPr>
        <w:t xml:space="preserve"> сушкою. Встановлено, що введення</w:t>
      </w:r>
      <w:r>
        <w:rPr>
          <w:rFonts w:eastAsia="TimesNewRomanPS-ItalicMT"/>
          <w:iCs/>
          <w:sz w:val="28"/>
          <w:szCs w:val="28"/>
        </w:rPr>
        <w:t xml:space="preserve"> </w:t>
      </w:r>
      <w:r w:rsidRPr="00C403A6">
        <w:rPr>
          <w:rFonts w:eastAsia="TimesNewRomanPS-ItalicMT"/>
          <w:iCs/>
          <w:sz w:val="28"/>
          <w:szCs w:val="28"/>
        </w:rPr>
        <w:t>сухої добавки в тому чи іншому відсотковому співвідношенні призводить до зменшення</w:t>
      </w:r>
      <w:r>
        <w:rPr>
          <w:rFonts w:eastAsia="TimesNewRomanPS-ItalicMT"/>
          <w:iCs/>
          <w:sz w:val="28"/>
          <w:szCs w:val="28"/>
        </w:rPr>
        <w:t xml:space="preserve"> </w:t>
      </w:r>
      <w:r w:rsidRPr="00C403A6">
        <w:rPr>
          <w:rFonts w:eastAsia="TimesNewRomanPS-ItalicMT"/>
          <w:iCs/>
          <w:sz w:val="28"/>
          <w:szCs w:val="28"/>
        </w:rPr>
        <w:t>вільної вологи в суміші за рахунок її часткового зв’язування експериментальної добавки.</w:t>
      </w:r>
    </w:p>
    <w:p w:rsidR="00C403A6" w:rsidRPr="00C403A6" w:rsidRDefault="00C403A6" w:rsidP="0016295F">
      <w:pPr>
        <w:autoSpaceDE w:val="0"/>
        <w:autoSpaceDN w:val="0"/>
        <w:adjustRightInd w:val="0"/>
        <w:ind w:firstLine="567"/>
        <w:jc w:val="both"/>
        <w:rPr>
          <w:rFonts w:eastAsia="TimesNewRomanPS-ItalicMT"/>
          <w:iCs/>
          <w:sz w:val="28"/>
          <w:szCs w:val="28"/>
        </w:rPr>
      </w:pPr>
      <w:r w:rsidRPr="00C403A6">
        <w:rPr>
          <w:rFonts w:eastAsia="TimesNewRomanPS-ItalicMT"/>
          <w:iCs/>
          <w:sz w:val="28"/>
          <w:szCs w:val="28"/>
        </w:rPr>
        <w:t xml:space="preserve">Верхня межа вмісту добавки в суміші обмежена двома показниками, з одного боку максимальною </w:t>
      </w:r>
      <w:proofErr w:type="spellStart"/>
      <w:r w:rsidRPr="00C403A6">
        <w:rPr>
          <w:rFonts w:eastAsia="TimesNewRomanPS-ItalicMT"/>
          <w:iCs/>
          <w:sz w:val="28"/>
          <w:szCs w:val="28"/>
        </w:rPr>
        <w:t>сорбційною</w:t>
      </w:r>
      <w:proofErr w:type="spellEnd"/>
      <w:r w:rsidRPr="00C403A6">
        <w:rPr>
          <w:rFonts w:eastAsia="TimesNewRomanPS-ItalicMT"/>
          <w:iCs/>
          <w:sz w:val="28"/>
          <w:szCs w:val="28"/>
        </w:rPr>
        <w:t xml:space="preserve"> здатністю добавки (гігроскопічна вологість), з другого боку сенсорної оцінкою, оскільки при перевищенні певного вмісту сухого компонента показники</w:t>
      </w:r>
      <w:r>
        <w:rPr>
          <w:rFonts w:eastAsia="TimesNewRomanPS-ItalicMT"/>
          <w:iCs/>
          <w:sz w:val="28"/>
          <w:szCs w:val="28"/>
        </w:rPr>
        <w:t xml:space="preserve"> </w:t>
      </w:r>
      <w:r w:rsidRPr="00C403A6">
        <w:rPr>
          <w:rFonts w:eastAsia="TimesNewRomanPS-ItalicMT"/>
          <w:iCs/>
          <w:sz w:val="28"/>
          <w:szCs w:val="28"/>
        </w:rPr>
        <w:t>отриманого напівфабрикату можуть відрізнятися кардинально від модельного зразка.</w:t>
      </w:r>
    </w:p>
    <w:p w:rsidR="00C20AF5" w:rsidRPr="00C403A6" w:rsidRDefault="00C403A6" w:rsidP="001629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03A6">
        <w:rPr>
          <w:rFonts w:eastAsia="TimesNewRomanPS-ItalicMT"/>
          <w:iCs/>
          <w:sz w:val="28"/>
          <w:szCs w:val="28"/>
        </w:rPr>
        <w:t>Для обґрунтування та рекомендації щодо кількості внесення порошкової капусти білокачанної у фаршеву суміш, була проведена органолептична оцінка якості готових напівфабрикатів у порівнянні з контрольним зразком. Оскільки базові характеристики для кожного класу вимог мають різні одиниці виміру, то для зручності вирішення поставлених</w:t>
      </w:r>
      <w:r>
        <w:rPr>
          <w:rFonts w:eastAsia="TimesNewRomanPS-ItalicMT"/>
          <w:iCs/>
          <w:sz w:val="28"/>
          <w:szCs w:val="28"/>
        </w:rPr>
        <w:t xml:space="preserve"> </w:t>
      </w:r>
      <w:r w:rsidRPr="00C403A6">
        <w:rPr>
          <w:rFonts w:eastAsia="TimesNewRomanPS-ItalicMT"/>
          <w:iCs/>
          <w:sz w:val="28"/>
          <w:szCs w:val="28"/>
        </w:rPr>
        <w:t>завдань, наприклад, для уніфікації показників технології та якості готової продукції, що</w:t>
      </w:r>
      <w:r>
        <w:rPr>
          <w:rFonts w:eastAsia="TimesNewRomanPS-ItalicMT"/>
          <w:iCs/>
          <w:sz w:val="28"/>
          <w:szCs w:val="28"/>
        </w:rPr>
        <w:t xml:space="preserve"> </w:t>
      </w:r>
      <w:r w:rsidRPr="00C403A6">
        <w:rPr>
          <w:rFonts w:eastAsia="TimesNewRomanPS-ItalicMT"/>
          <w:iCs/>
          <w:sz w:val="28"/>
          <w:szCs w:val="28"/>
        </w:rPr>
        <w:t xml:space="preserve">залежать від різних факторів, усі одиниці виміру наведені до безрозмірного виду за допомогою </w:t>
      </w:r>
      <w:proofErr w:type="spellStart"/>
      <w:r w:rsidRPr="00C403A6">
        <w:rPr>
          <w:rFonts w:eastAsia="TimesNewRomanPS-ItalicMT"/>
          <w:iCs/>
          <w:sz w:val="28"/>
          <w:szCs w:val="28"/>
        </w:rPr>
        <w:lastRenderedPageBreak/>
        <w:t>ентропійної</w:t>
      </w:r>
      <w:proofErr w:type="spellEnd"/>
      <w:r w:rsidRPr="00C403A6">
        <w:rPr>
          <w:rFonts w:eastAsia="TimesNewRomanPS-ItalicMT"/>
          <w:iCs/>
          <w:sz w:val="28"/>
          <w:szCs w:val="28"/>
        </w:rPr>
        <w:t xml:space="preserve"> оцінки показників якості, що дозволяє їх порівнювати та пов’язувати</w:t>
      </w:r>
      <w:r>
        <w:rPr>
          <w:rFonts w:eastAsia="TimesNewRomanPS-ItalicMT"/>
          <w:iCs/>
          <w:sz w:val="28"/>
          <w:szCs w:val="28"/>
        </w:rPr>
        <w:t xml:space="preserve"> </w:t>
      </w:r>
      <w:r w:rsidRPr="00C403A6">
        <w:rPr>
          <w:rFonts w:eastAsia="TimesNewRomanPS-ItalicMT"/>
          <w:iCs/>
          <w:sz w:val="28"/>
          <w:szCs w:val="28"/>
        </w:rPr>
        <w:t>між собою, що особливо важливо при комплексному проектуванні багатокомпонентних</w:t>
      </w:r>
      <w:r>
        <w:rPr>
          <w:rFonts w:eastAsia="TimesNewRomanPS-ItalicMT"/>
          <w:iCs/>
          <w:sz w:val="28"/>
          <w:szCs w:val="28"/>
        </w:rPr>
        <w:t xml:space="preserve"> </w:t>
      </w:r>
      <w:r w:rsidRPr="00C403A6">
        <w:rPr>
          <w:rFonts w:eastAsia="TimesNewRomanPS-ItalicMT"/>
          <w:iCs/>
          <w:sz w:val="28"/>
          <w:szCs w:val="28"/>
        </w:rPr>
        <w:t xml:space="preserve">та багатофазних харчових систем. У контексті цього дослідження достатньо розглянути </w:t>
      </w:r>
      <w:proofErr w:type="spellStart"/>
      <w:r w:rsidRPr="00C403A6">
        <w:rPr>
          <w:rFonts w:eastAsia="TimesNewRomanPS-ItalicMT"/>
          <w:iCs/>
          <w:sz w:val="28"/>
          <w:szCs w:val="28"/>
        </w:rPr>
        <w:t>сатисфакторні</w:t>
      </w:r>
      <w:proofErr w:type="spellEnd"/>
      <w:r w:rsidRPr="00C403A6">
        <w:rPr>
          <w:rFonts w:eastAsia="TimesNewRomanPS-ItalicMT"/>
          <w:iCs/>
          <w:sz w:val="28"/>
          <w:szCs w:val="28"/>
        </w:rPr>
        <w:t>, передусім органолептичні вимоги до продукту харчування. З наведених даних випливає, що для раціонального проведення процесів отримання заморожених</w:t>
      </w:r>
      <w:r>
        <w:rPr>
          <w:rFonts w:eastAsia="TimesNewRomanPS-ItalicMT"/>
          <w:iCs/>
          <w:sz w:val="28"/>
          <w:szCs w:val="28"/>
        </w:rPr>
        <w:t xml:space="preserve"> </w:t>
      </w:r>
      <w:r w:rsidRPr="00C403A6">
        <w:rPr>
          <w:rFonts w:eastAsia="TimesNewRomanPS-ItalicMT"/>
          <w:iCs/>
          <w:sz w:val="28"/>
          <w:szCs w:val="28"/>
        </w:rPr>
        <w:t>напівфабрикатів, а також збереження їх органолептичних показників відносний зміст</w:t>
      </w:r>
      <w:r>
        <w:rPr>
          <w:rFonts w:eastAsia="TimesNewRomanPS-ItalicMT"/>
          <w:iCs/>
          <w:sz w:val="28"/>
          <w:szCs w:val="28"/>
        </w:rPr>
        <w:t xml:space="preserve"> </w:t>
      </w:r>
      <w:r w:rsidRPr="00C403A6">
        <w:rPr>
          <w:rFonts w:eastAsia="TimesNewRomanPS-ItalicMT"/>
          <w:iCs/>
          <w:sz w:val="28"/>
          <w:szCs w:val="28"/>
        </w:rPr>
        <w:t xml:space="preserve">рослинної добавки має перебувати в інтервалі від 15 до 20% від маси сухих речовин </w:t>
      </w:r>
      <w:proofErr w:type="spellStart"/>
      <w:r w:rsidRPr="00C403A6">
        <w:rPr>
          <w:rFonts w:eastAsia="TimesNewRomanPS-ItalicMT"/>
          <w:iCs/>
          <w:sz w:val="28"/>
          <w:szCs w:val="28"/>
        </w:rPr>
        <w:t>нативного</w:t>
      </w:r>
      <w:proofErr w:type="spellEnd"/>
      <w:r w:rsidRPr="00C403A6">
        <w:rPr>
          <w:rFonts w:eastAsia="TimesNewRomanPS-ItalicMT"/>
          <w:iCs/>
          <w:sz w:val="28"/>
          <w:szCs w:val="28"/>
        </w:rPr>
        <w:t xml:space="preserve"> фаршу У разі коли добавка не використовується доцільно застосовувати попереднє</w:t>
      </w:r>
      <w:r>
        <w:rPr>
          <w:rFonts w:eastAsia="TimesNewRomanPS-ItalicMT"/>
          <w:iCs/>
          <w:sz w:val="28"/>
          <w:szCs w:val="28"/>
        </w:rPr>
        <w:t xml:space="preserve"> </w:t>
      </w:r>
      <w:r w:rsidRPr="00C403A6">
        <w:rPr>
          <w:rFonts w:eastAsia="TimesNewRomanPS-ItalicMT"/>
          <w:iCs/>
          <w:sz w:val="28"/>
          <w:szCs w:val="28"/>
        </w:rPr>
        <w:t>підсушування фаршу.</w:t>
      </w:r>
    </w:p>
    <w:p w:rsidR="00C20AF5" w:rsidRPr="000113DF" w:rsidRDefault="00C20AF5" w:rsidP="00C20AF5">
      <w:pPr>
        <w:pStyle w:val="Default"/>
        <w:rPr>
          <w:color w:val="auto"/>
          <w:lang w:val="uk-UA"/>
        </w:rPr>
      </w:pPr>
    </w:p>
    <w:p w:rsidR="00C20AF5" w:rsidRPr="000113DF" w:rsidRDefault="00C20AF5" w:rsidP="00C20AF5">
      <w:pPr>
        <w:pStyle w:val="Default"/>
        <w:rPr>
          <w:color w:val="auto"/>
          <w:lang w:val="uk-UA"/>
        </w:rPr>
      </w:pPr>
    </w:p>
    <w:p w:rsidR="002E5B4B" w:rsidRPr="000113DF" w:rsidRDefault="002E5B4B" w:rsidP="002E5B4B">
      <w:pPr>
        <w:pStyle w:val="a5"/>
        <w:jc w:val="both"/>
        <w:rPr>
          <w:b w:val="0"/>
          <w:color w:val="auto"/>
        </w:rPr>
      </w:pPr>
      <w:r w:rsidRPr="000113DF">
        <w:rPr>
          <w:color w:val="auto"/>
          <w:sz w:val="32"/>
        </w:rPr>
        <w:t xml:space="preserve">Тип:  </w:t>
      </w:r>
      <w:r w:rsidRPr="000113DF">
        <w:rPr>
          <w:b w:val="0"/>
          <w:color w:val="auto"/>
        </w:rPr>
        <w:t>Стаття</w:t>
      </w:r>
    </w:p>
    <w:p w:rsidR="002E5B4B" w:rsidRPr="000113DF" w:rsidRDefault="002E5B4B" w:rsidP="002E5B4B">
      <w:pPr>
        <w:pStyle w:val="a5"/>
        <w:jc w:val="both"/>
        <w:rPr>
          <w:b w:val="0"/>
          <w:color w:val="auto"/>
        </w:rPr>
      </w:pPr>
    </w:p>
    <w:p w:rsidR="002E5B4B" w:rsidRPr="000113DF" w:rsidRDefault="002E5B4B" w:rsidP="002E5B4B">
      <w:pPr>
        <w:pStyle w:val="a5"/>
        <w:jc w:val="both"/>
        <w:rPr>
          <w:b w:val="0"/>
          <w:color w:val="auto"/>
        </w:rPr>
      </w:pPr>
      <w:r w:rsidRPr="000113DF">
        <w:rPr>
          <w:color w:val="auto"/>
          <w:sz w:val="32"/>
        </w:rPr>
        <w:t xml:space="preserve">Розташовується у зібраннях: </w:t>
      </w:r>
      <w:r w:rsidRPr="000113DF">
        <w:rPr>
          <w:color w:val="auto"/>
        </w:rPr>
        <w:t xml:space="preserve"> </w:t>
      </w:r>
      <w:r w:rsidRPr="000113DF">
        <w:rPr>
          <w:b w:val="0"/>
          <w:color w:val="auto"/>
        </w:rPr>
        <w:t>Статті</w:t>
      </w:r>
    </w:p>
    <w:p w:rsidR="002E5B4B" w:rsidRPr="000113DF" w:rsidRDefault="002E5B4B" w:rsidP="002E5B4B"/>
    <w:p w:rsidR="00053357" w:rsidRPr="000113DF" w:rsidRDefault="00053357" w:rsidP="00716E4D">
      <w:pPr>
        <w:spacing w:line="276" w:lineRule="auto"/>
        <w:ind w:left="567"/>
        <w:jc w:val="both"/>
        <w:rPr>
          <w:sz w:val="28"/>
          <w:szCs w:val="28"/>
        </w:rPr>
      </w:pPr>
    </w:p>
    <w:p w:rsidR="000113DF" w:rsidRPr="000113DF" w:rsidRDefault="000113DF">
      <w:pPr>
        <w:spacing w:line="276" w:lineRule="auto"/>
        <w:ind w:left="567"/>
        <w:jc w:val="both"/>
        <w:rPr>
          <w:sz w:val="28"/>
          <w:szCs w:val="28"/>
        </w:rPr>
      </w:pPr>
    </w:p>
    <w:sectPr w:rsidR="000113DF" w:rsidRPr="000113DF" w:rsidSect="0005335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5A26"/>
    <w:multiLevelType w:val="hybridMultilevel"/>
    <w:tmpl w:val="4C8AA4CE"/>
    <w:lvl w:ilvl="0" w:tplc="05BC6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3357"/>
    <w:rsid w:val="000113DF"/>
    <w:rsid w:val="00053357"/>
    <w:rsid w:val="0009674A"/>
    <w:rsid w:val="001171BE"/>
    <w:rsid w:val="0016295F"/>
    <w:rsid w:val="00176D3B"/>
    <w:rsid w:val="00197B12"/>
    <w:rsid w:val="001D07A6"/>
    <w:rsid w:val="00212B63"/>
    <w:rsid w:val="00230893"/>
    <w:rsid w:val="00287B23"/>
    <w:rsid w:val="002A6492"/>
    <w:rsid w:val="002E5B4B"/>
    <w:rsid w:val="002F2D42"/>
    <w:rsid w:val="00314B1D"/>
    <w:rsid w:val="003470F1"/>
    <w:rsid w:val="00360477"/>
    <w:rsid w:val="00531277"/>
    <w:rsid w:val="0057650B"/>
    <w:rsid w:val="005D2845"/>
    <w:rsid w:val="00686CAA"/>
    <w:rsid w:val="00690E2E"/>
    <w:rsid w:val="006B2E38"/>
    <w:rsid w:val="006B778F"/>
    <w:rsid w:val="007034EB"/>
    <w:rsid w:val="00703972"/>
    <w:rsid w:val="007056AF"/>
    <w:rsid w:val="00716E4D"/>
    <w:rsid w:val="007953AA"/>
    <w:rsid w:val="008147DB"/>
    <w:rsid w:val="00887647"/>
    <w:rsid w:val="008D5CF4"/>
    <w:rsid w:val="008E1856"/>
    <w:rsid w:val="00A24AB5"/>
    <w:rsid w:val="00A379A2"/>
    <w:rsid w:val="00B00B5F"/>
    <w:rsid w:val="00B742B8"/>
    <w:rsid w:val="00BA7411"/>
    <w:rsid w:val="00C00C9C"/>
    <w:rsid w:val="00C20AF5"/>
    <w:rsid w:val="00C403A6"/>
    <w:rsid w:val="00CF6AB3"/>
    <w:rsid w:val="00D67C12"/>
    <w:rsid w:val="00DE5C0D"/>
    <w:rsid w:val="00E86E08"/>
    <w:rsid w:val="00EA1BDA"/>
    <w:rsid w:val="00EB18BC"/>
    <w:rsid w:val="00F50D0A"/>
    <w:rsid w:val="00FD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B5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357"/>
    <w:pPr>
      <w:ind w:left="720"/>
      <w:contextualSpacing/>
    </w:pPr>
  </w:style>
  <w:style w:type="paragraph" w:customStyle="1" w:styleId="Default">
    <w:name w:val="Default"/>
    <w:rsid w:val="008147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B778F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2E5B4B"/>
    <w:pPr>
      <w:shd w:val="clear" w:color="auto" w:fill="FFFFFF"/>
    </w:pPr>
    <w:rPr>
      <w:rFonts w:eastAsiaTheme="minorHAnsi"/>
      <w:b/>
      <w:color w:val="333333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2E5B4B"/>
    <w:rPr>
      <w:rFonts w:eastAsiaTheme="minorHAnsi"/>
      <w:b/>
      <w:color w:val="333333"/>
      <w:sz w:val="28"/>
      <w:szCs w:val="28"/>
      <w:shd w:val="clear" w:color="auto" w:fill="FFFFFF"/>
      <w:lang w:val="uk-UA" w:eastAsia="en-US"/>
    </w:rPr>
  </w:style>
  <w:style w:type="paragraph" w:styleId="a7">
    <w:name w:val="Body Text Indent"/>
    <w:basedOn w:val="a"/>
    <w:link w:val="a8"/>
    <w:unhideWhenUsed/>
    <w:rsid w:val="00C403A6"/>
    <w:pPr>
      <w:spacing w:after="120" w:line="360" w:lineRule="auto"/>
      <w:ind w:left="283"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C403A6"/>
    <w:rPr>
      <w:rFonts w:eastAsiaTheme="minorHAnsi" w:cstheme="minorBidi"/>
      <w:sz w:val="28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32</cp:revision>
  <dcterms:created xsi:type="dcterms:W3CDTF">2023-01-15T09:36:00Z</dcterms:created>
  <dcterms:modified xsi:type="dcterms:W3CDTF">2023-11-09T12:28:00Z</dcterms:modified>
</cp:coreProperties>
</file>